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F0B27" w:rsidRDefault="00CF0B2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декабря 2009 г. N 1830-р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22.04.2010 </w:t>
      </w:r>
      <w:hyperlink r:id="rId4" w:history="1">
        <w:r>
          <w:rPr>
            <w:rFonts w:ascii="Calibri" w:hAnsi="Calibri" w:cs="Calibri"/>
            <w:color w:val="0000FF"/>
          </w:rPr>
          <w:t>N 275</w:t>
        </w:r>
      </w:hyperlink>
      <w:r>
        <w:rPr>
          <w:rFonts w:ascii="Calibri" w:hAnsi="Calibri" w:cs="Calibri"/>
        </w:rPr>
        <w:t>,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5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23.09.2010 N 1579-р)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энергосбережению и повышению энергетической эффективности в Российской Федерации, направленных на реализацию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2009 г. N 1830-р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F0B27" w:rsidSect="00DB6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B27" w:rsidRDefault="00CF0B27">
      <w:pPr>
        <w:pStyle w:val="ConsPlusTitle"/>
        <w:jc w:val="center"/>
        <w:rPr>
          <w:sz w:val="20"/>
          <w:szCs w:val="20"/>
        </w:rPr>
      </w:pPr>
      <w:bookmarkStart w:id="0" w:name="Par25"/>
      <w:bookmarkEnd w:id="0"/>
      <w:r>
        <w:rPr>
          <w:sz w:val="20"/>
          <w:szCs w:val="20"/>
        </w:rPr>
        <w:t>ПЛАН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ПО ЭНЕРГОСБЕРЕЖЕНИЮ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ПОВЫШЕНИЮ ЭНЕРГЕТИЧЕСКОЙ ЭФФЕКТИВНОСТИ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РОССИЙСКОЙ ФЕДЕРАЦИИ, НАПРАВЛЕННЫХ НА РЕАЛИЗАЦИЮ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ЗАКОНА "ОБ ЭНЕРГОСБЕРЕЖЕНИИ И О ПОВЫШЕНИИ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 И О ВНЕСЕНИИ ИЗМЕНЕНИЙ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ОТДЕЛЬНЫЕ ЗАКОНОДАТЕЛЬНЫЕ АКТЫ</w:t>
      </w:r>
    </w:p>
    <w:p w:rsidR="00CF0B27" w:rsidRDefault="00CF0B2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ФЕДЕРАЦИИ"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22.04.2010 </w:t>
      </w:r>
      <w:hyperlink r:id="rId8" w:history="1">
        <w:r>
          <w:rPr>
            <w:rFonts w:ascii="Calibri" w:hAnsi="Calibri" w:cs="Calibri"/>
            <w:color w:val="0000FF"/>
          </w:rPr>
          <w:t>N 275</w:t>
        </w:r>
      </w:hyperlink>
      <w:r>
        <w:rPr>
          <w:rFonts w:ascii="Calibri" w:hAnsi="Calibri" w:cs="Calibri"/>
        </w:rPr>
        <w:t>,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9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23.09.2010 N 1579-р)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     Ответственные     │     Срок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      исполнители      │  реализации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───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 Определение полномочий федеральных органов      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исполнительной власти в области энергосбережения и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повышения энергетической эффективности  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ФАС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Ростехнадзор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Роспотребнадзор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I. Мероприятия по оснащению потребителей приборами учета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стимулированию потребителей к экономии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надлежащей оплате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Мероприятия по оснащению потребителей приборами учета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 Включение в состав показателей оценки           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деятельности органов исполнительной 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власти субъектов Российской Федерации и органов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местного самоуправления показателя об оснащенности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приборами учета энергоресурсов на территории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субъекта Российской Федерации и муниципального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образования соответственно (проект указа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Президента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 Разработка примерной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формы</w:t>
        </w:r>
      </w:hyperlink>
      <w:r>
        <w:rPr>
          <w:rFonts w:ascii="Courier New" w:hAnsi="Courier New" w:cs="Courier New"/>
          <w:sz w:val="20"/>
          <w:szCs w:val="20"/>
        </w:rPr>
        <w:t xml:space="preserve"> предложения              Минэнерго России      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собственникам жилых домов (помещений), управляющим  Минрегион России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компаниям, товариществам собственников жилья,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жилищным кооперативам со стороны организаций,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которые осуществляют снабжение водой, природным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газом, тепловой и электрической энергией или их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передачу, об оснащении приборами учета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 Разработка порядка заключения и существенных        Минэнерго России        до 1 марта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условий договора, регулирующего условия установки,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замены и (или) эксплуатации приборов учета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ресурсов, заключаемого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организациями, которые осуществляют снабжение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водой, природным газом, тепловой и электрической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энергией или их передачу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 Организация и финансирование работ по оснащению     органы исполнительной   поэтапно,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жилых домов в жилищном фонде субъектов Российской   власти субъектов        не позднее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муниципальном жилищном фонде приборами  Российской Федерации   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учета воды, природного газа, тепловой и             органы местного         2012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энергии, в том числе многоквартирных 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 коллективными общедомовыми приборами учета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воды, тепловой и электрической энергии,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индивидуальными и общими (для коммунальных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квартир) приборами учета воды, природного газа,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тепловой и электрической энергии (включая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проведение разъяснительной работы с гражданами,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проживающими в таких жилых домах и квартирах по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переходу на расчет по показаниям приборов учета)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 Обеспечение установки и ввода в эксплуатацию        органы исполнительной   2009 - 2011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приборов учета электрической и тепловой энергии,    власти субъектов        годы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природного газа и воды в частном жилищном фонде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органы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 участием организаций,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осуществляющих подачу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потребителям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109"/>
      <w:bookmarkEnd w:id="1"/>
      <w:r>
        <w:rPr>
          <w:rFonts w:ascii="Courier New" w:hAnsi="Courier New" w:cs="Courier New"/>
          <w:sz w:val="20"/>
          <w:szCs w:val="20"/>
        </w:rPr>
        <w:t xml:space="preserve"> 7.    Обеспечение завершения оснащения зданий, строений   органы государственной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сооружений, используемых для размещения органов   власти и органы  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власти и органов местного          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самоуправления, находящихся в государственной и     самоуправления 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муниципальной собственности, приборами учета        участием организаций,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используемых энергетических ресурсов, а также ввод  осуществляющих подачу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установленных приборов учета в эксплуатацию         потребителям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 Оснащение приборами учета энергетических ресурсов   собственники зданий,  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зданий, строений, сооружений и иных объектов        строений, сооружений и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юридических лиц (за исключением лиц,                иных объектов 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предусмотренных </w:t>
      </w:r>
      <w:hyperlink w:anchor="Par10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плана)         участием организаций,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осуществляющих подачу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потребителям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соответствующего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энергоресурса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  Разработка правил определения нормативов            Минэнерго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потребления энергоресурсов и внесение изменений в   Минрегион России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 коммунальных услуг  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гражданам в части расчетных способов определения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объемов потребления энергоресурсов, применяемых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 отсутствии приборов учета, с целью поэтапного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стимулирования расчетов за энергоресурсы и воду по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приборам учета (проект постановления Правительства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Систематизация сбора данных об объемах потребляемых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организациями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 Разработка форм федерального статистического        Росстат         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наблюдения об объеме использованных в течение года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энергетических ресурсов, о затратах на оплату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таких энергетических ресурсов, об оснащенности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приборами учета используемых энергетических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ресурсов, о показателях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(при наличии результатов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обследования) данных о потенциале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 Внесение изменений в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о раскрытии          ФСФР России     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информации эмитентами эмиссионных ценных бумаг 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Стимулирование потребителей к экономии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 Введение социальной нормы потребления               ФСТ России              при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 и дифференцированных тарифов  Минэкономразвития       регулировании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 учетом социальной нормы потребления               России                  тарифов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электрической энергии                               Минэнерго России        2011 год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далее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 Введение дифференциации тарифов на электрическую    ФСТ России              при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энергию по зонам (часам) суток, выходным и рабочим  Минэкономразвития       регулировании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дням                                                России                  тарифов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Минэнерго России        2011 год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далее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 Разработка комплекса мер, направленных на           Минэнерго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улучшение платежной дисциплины при оплате           Минрегион России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энергоресурсов (коммунальных услуг)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Реализация мероприятий по учету и снижению потерь,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выявленных в связи с установкой приборов учета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 Организация процесса сбора информации о             Минэнерго России        с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фактических потерях энергоресурсов при их передаче  Минрегион России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основе данных приборов учета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 Разработка долгосрочных программ снижения потерь    Минэнерго России        с 1 июля 2010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энергетических ресурсов для организаций,            Минэкономразвития       г. до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осуществляющих передачу энергетических ресурсов     России                 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 Внесение изменений в методические документы по      Минэнерго России        до 1 февраля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определению нормативных потерь энергетических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при их передаче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 Утверждение нормативов потерь энергетических        Минэнерго России        2010 - 2012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при их передаче с учетом объемов                                   годы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фактических потерь, выявленных при установке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приборов учета, а также утверждение графика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поэтапного снижения нормативов потерь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энергетических 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II. Мероприятия по повышению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эффективности товаров, работ и услуг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Введение запрета на оборот товаров, имеющих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низкую энергетическую эффективность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 Разработка мер, обеспечивающих ограничение оборота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территории Российской Федерации ламп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накаливания, используемых для целей освещения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мощностью: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более 75 Вт                                         Минэкономразвития     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                  2013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более 25 Вт                                         Минэнерго России      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2014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 Прекращение закупки для государственных или         органы государственной  с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нужд ламп накаливания любой           власти           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мощности, используемых в целях освещения            органы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 Определение требований к энергосервисным            Минэкономразвития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контрактам, заключаемым бюджетными учреждениями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(проект постановления Правительства Российской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Федерации)                                          ФАС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 Разработка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обращения с отходами              Минпромторг России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производства и потребления в части осветительных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устройств, электрических ламп, ненадлежащие сбор,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накопление, использование, обезвреживание,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транспортировка или размещение которых может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повлечь причинение вреда жизни, здоровью граждан,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вреда животным, растениям и окружающей среде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(проект постановления Правительства Российской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  Разработка государственной программы по утилизации  Минпромторг России      до 1 июня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использованных энергосберегающих ламп (проект акта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Правительства Российской Федерации)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Минприроды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  Подготовка доклада о состоянии рынка                Минпромторг России      ежеквартально,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энергоэффективных приборов освещения, включая       Роспотребнадзор         начиная с 1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информацию о соответствии поставляемых на                                   января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потребительский рынок ламп техническим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характеристикам, указанным на упаковке, этикетке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технической документации (срок службы,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показатели энергоэффективности), о результатах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контроля за оборотом ламп накаливания, запрещенных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обороту, результатах мониторинга достаточности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предложения на рынке ламп-заменителей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потребления энергии лампами-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заменителями, а также результатах мониторинга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развития мощностей по производству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энергоэффективных ламп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Реализация требования об обязательном включении информации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классе энергетической эффективности товаров и иной информации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 их энергетической эффективности в техническую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документацию, маркировку и этикетку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  Определение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видов товаров</w:t>
        </w:r>
      </w:hyperlink>
      <w:r>
        <w:rPr>
          <w:rFonts w:ascii="Courier New" w:hAnsi="Courier New" w:cs="Courier New"/>
          <w:sz w:val="20"/>
          <w:szCs w:val="20"/>
        </w:rPr>
        <w:t>, которые должны содержать Минпромторг России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информацию об их энергетической эффективности в           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технической документации, прилагаемой к этим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товарам, маркировке и на этикетках, а также 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характеристиках товаров начиная с 2011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(бытовые энергопотребляющие устройства) и с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года (компьютерная и организационная техника)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(проект постановления Правительства Российской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  Разработка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принципов</w:t>
        </w:r>
      </w:hyperlink>
      <w:r>
        <w:rPr>
          <w:rFonts w:ascii="Courier New" w:hAnsi="Courier New" w:cs="Courier New"/>
          <w:sz w:val="20"/>
          <w:szCs w:val="20"/>
        </w:rPr>
        <w:t xml:space="preserve"> установления правил            Минпромторг России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определения производителями и импортерами класса          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товара (проект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  Определение категорий товаров, которые должны       Минпромторг России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содержать информацию о классе их энергетической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технической документации,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прилагаемой к этим товарам, маркировке и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этикетках, а также о характеристиках товаров 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указанием категорий товаров, на которые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соответствии с требованиями Федерального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"Об энергосбережении и о повышении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о внесении изменений в отдельные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законодательные акты Российской Федерации" (далее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- Федеральный закон) не распространяются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требования о включении информации об их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в техническую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документацию, прилагаемую к товарам, маркировку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этикетку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  Разработка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определения производителями и     Минпромторг России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импортерами класса энергетической эффективности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товара и иной информации о его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  Разработка правил включения информации о классе     Минпромторг России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товара в техническую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документацию, прилагаемую к товару, и маркировку,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 также нанесение этой информации на этикетку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Введение ограничения оборота иных энергетических устройств,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характеризующихся неэффективным использованием энергоресурсов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  Анализ рынка энергетических устройств широкого      Минпромторг России      ежегодно,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с целью определения наиболее          Минэнерго России        начиная с 1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неэффективных по энергопотреблению энергетических                           января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устройств. Мониторинг и прогнозирование наличия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аналогичных по цели использования товаров 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высокой энергетической эффективностью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количестве, удовлетворяющем потребительский спрос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  Разработка и реализация комплекса мер по созданию   Минпромторг России      2011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благоприятных условий для развития производства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энергосберегающих устройств и стимулированию роста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предложения в соответствии с потенциальным спросом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  Формирование предложений по ограничению (запрету)   Минпромторг России      2011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оборота энергетических устройств,          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характеризующегося неэффективным использованием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энергоресурсов                          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Техническое регулирование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  Разработка технических регламентов и национальных   Минпромторг России      2010 - 2012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стандартов в области энергоэффективности и          Минэнерго России        годы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  Обеспечение включения требований к                  Минпромторг России      2010 - 2012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энергоэффективности объектов в технические          Минэнерго России        годы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регламенты                                          заинтересованные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федеральные органы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 власти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  Совершенствование системы метрологического          Минпромторг России      2010 - 2012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обеспечения приборов учета энергоресурсов                                   годы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(электроэнергия, тепло, вода и природный газ)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Разработка типовых решений по модернизации освещения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  Выбор объектов для разработки типовых решений по    Минпромторг России      до 1 октября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модернизации освещения и апробация на них типовых   Минэнерго России        2012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технологических и экономических решений    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  Подготовка изменений в нормативные правовые акты    Минпромторг России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части устранения требований, не позволяющих       Минэнерго России 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внедрять современные энергосберегающие источники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света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с участием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корпорации "Российская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нанотехнологий"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  Обеспечение ввода в эксплуатацию мощностей по       Минпромторг России      июнь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производству светодиодов                            с участием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корпорации "Российская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нанотехнологий"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  Обеспечение ввода в эксплуатацию мощностей по       Минпромторг России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производству компактных люминесцентных ламп    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  Обеспечение создания российского опытного           Минпромторг России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производства люминофора                                                     2012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  Организация центра разработки и исследований        Минпромторг России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фотометрических и колориметрических методов и                               2012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для обеспечения единства измерений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светильников и источников света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Создание системы информационной поддержки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  Разработка и продвижение социальной рекламы         Минпромторг России      с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использования энергосберегающих ламп в быту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  Разработка программ обучения специалистов по        Минпромторг России      до 1 июня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проектированию и эксплуатации энергосберегающего    Минэнерго России 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осветительного оборудования                         Минобрнауки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III. Мероприятия по повышению энергоэффективности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для населения и в жилищном фонде, в том числе при новом строительстве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Реализация стандартного комплекса мероприятий по энергосбережению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отношении общего имущества многоквартирных домов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44.   Внесение изменений в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содержания общего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имущества в многоквартирном доме и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изменения размера платы за содержание и ремонт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жилого помещения в случае оказания услуг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работ по управлению, содержанию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ремонту общего имущества в многоквартирном доме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ненадлежащего качества и (или) с перерывами,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превышающими установленную продолжительность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части требований по проведению мероприятий по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энергоэффективности имущества общего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домового имущества (проект постановления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  Разработка принципов установления органами    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исполнительной власти субъектов Российской 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перечня мероприятий по энергосбережению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повышению энергетической эффективности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отношении общего имущества собственников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помещений в многоквартирном доме (проект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  Разработка перечня мероприятий по                   органы исполнительной   2010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власти субъектов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отношении общего имущества в   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многоквартирном доме, включаемых в состав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обязательных требований к содержанию общего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имущества в многоквартирном доме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  Разработка примерной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формы</w:t>
        </w:r>
      </w:hyperlink>
      <w:r>
        <w:rPr>
          <w:rFonts w:ascii="Courier New" w:hAnsi="Courier New" w:cs="Courier New"/>
          <w:sz w:val="20"/>
          <w:szCs w:val="20"/>
        </w:rPr>
        <w:t xml:space="preserve"> перечня мероприятий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многоквартирного дома (группы многоквартирных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домов) как в отношении общего имущества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собственников помещений в многоквартирном доме,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 и в отношении помещений в многоквартирном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доме, проведение которых в большей степени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способствует энергосбережению и повышению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использования энергетических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Стимулирование применения энергосервисных договоров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эксплуатации жилищного фонда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48.   Разработка примерных условий договоров купли-       Минэкономразвития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продажи, поставки и передачи энергетических  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ресурсов (за исключением природного газа),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включающих условия энергосервисного договора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(контракта)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49.   Внесение изменений в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   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коммунальных услуг гражданам в части особенностей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оплаты коммунальных услуг при заключении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энергосервисного договора (контракта) (проект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Определение требований к энергоэффективности новых зданий, строений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сооружений (в том числе многоквартирных домов)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  Разработка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установления требований к         Минрегион России        февраль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для зданий, строений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сооружений, а также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требований</w:t>
        </w:r>
      </w:hyperlink>
      <w:r>
        <w:rPr>
          <w:rFonts w:ascii="Courier New" w:hAnsi="Courier New" w:cs="Courier New"/>
          <w:sz w:val="20"/>
          <w:szCs w:val="20"/>
        </w:rPr>
        <w:t xml:space="preserve"> к правилам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определения классов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многоквартирных домов (проект постановления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  Разработка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определения классов         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многоквартирных        Минэнерго России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домов, в том числе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требований</w:t>
        </w:r>
      </w:hyperlink>
      <w:r>
        <w:rPr>
          <w:rFonts w:ascii="Courier New" w:hAnsi="Courier New" w:cs="Courier New"/>
          <w:sz w:val="20"/>
          <w:szCs w:val="20"/>
        </w:rPr>
        <w:t xml:space="preserve"> к указателю класса    Ростехнадзор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многоквартирного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дома, размещаемого на фасаде многоквартирного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дома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  Определение требований к энергетической        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зданий, строений и сооружений    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  Внесение изменений в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   Минрегион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от 16 февраля 2008 г. N 87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 составе разделов проектной документации и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требованиях к их содержанию" в части включения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обязательных требований по энергоэффективности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состав проектной документации (проект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Мероприятия в садоводческих, огороднических и дачных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некоммерческих объединениях граждан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  Разработка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рекомендуемых мероприятий по     Минрегион России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отношении объектов инфраструктуры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другого имущества общего пользования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садоводческих, огороднических и дачных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некоммерческих объединений граждан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55.   Разработка дополнительного перечня рекомендуемых    органы                  с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по энергосбережению и повышению         исполнительной власти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в отношении объектов   субъектов Российской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инфраструктуры и другого имущества общего          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пользования садоводческих, огороднических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дачных некоммерческих объединений граждан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IV. Мероприятия по энергосбережению и повышению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эффективности в государственном секторе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Изменения в системе закупок для государственных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или муниципальных нужд и финансировании бюджетных организаций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  Обеспечение закупки наиболее энергоэффективных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товаров для государственных или муниципальных нужд: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правил установления требований, в том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числе первоочередных, по энергетической           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для товаров, работ, услуг,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закупаемых для государственных и муниципальных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нужд (проект постановления Правительства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определение требований к энергетической             Минэкономразвития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товаров, работ и услуг, закупаемых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для государственных или муниципальных нужд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обеспечение реализации бюджетными учреждениями      федеральные органы      с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требований по энергетической эффективности          исполнительной власти,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товаров, работ и услуг, закупаемых для              являющиеся главными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или муниципальных нужд              распорядителями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средств федерального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бюджета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57.   Планирование расходов бюджета на оплату             Минфин России           ежегодно при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бюджетными учреждениями энергетических ресурсов     распорядители средств   формировании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исходя из сокращения потребления ими каждого        бюджетов субъектов      бюджетов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энергоресурса на 3 процента по отношению к уровню   Российской Федерации и  очередной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2009 года в течение 5 лет начиная с 1 января 2010   муниципальных           финансовый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г.:                                                 образований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разработка порядка определения объема снижения      Минэкономразвития       до 1 марта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потребляемых бюджетным учреждением ресурсов в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сопоставимых условиях для целей реализации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требований Федерального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подготовка разъяснений по вопросу использования     Минфин России           до 1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бюджетными учреждениями, сэкономленных в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результате мероприятий по энергосбережению и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энергоэффективности сверх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установленного снижения на 3 процента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Расширение применения энергосервисных контрактов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бюджетной сфере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58.   Разработка требований к условиям контракта на       Минэкономразвития       до 31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 энергосервисных услуг               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59.   Проведение разъяснительной работы среди             Минфин России           до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бюджетных учреждений о возможностях   субъекты         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заключения энергосервисных контрактов и об     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особенностях закупки энергосервисных услуг          муниципальные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образования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V. Мероприятия по повышению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секторах экономики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Государственная программа энергосбережения и повышения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энергетической эффективности на период до 2020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60.   Разработка государственной программы                Минэнерго России 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Минэкономразвития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эффективности на период до 2020 года (проект акта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Правительства Российской Федерации)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61.   Создание межведомственного координационного         Минэнерго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совета в целях обеспечения согласованных действий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 реализации государственной программы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62.   Формирование дирекции государственной программы     Минэнерго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63.   Разработка организационно-финансового плана         Минэнерго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мероприятий в рамках государственной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энергосбережения и повышения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на период до 2020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года, обеспечивающих реализацию типовых проектов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           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64.   Определение исполнителей типовых проектов и         Минэнерго России        до 1 июля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государственной программы      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Минобороны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Ростехрегулирование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65.   Анализ результативности государственной программы   Минэнерго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Минэкономразвития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на период до 2020 года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Минсельхоз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66.   Уточнение организационно-финансового плана          Минэнерго России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мероприятий по реализации                Минэкономразвития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программы энергосбережения и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повышения энергетической эффективности на период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 2020 года на основе оценки результативности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выполнения в 2010 году мероприятий указанной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программы и достижения целевых индикаторов          Минсельхоз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Минздравсоцразвития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Минобороны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Минобрнауки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Минюст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МВД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ФСБ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Росстандарт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02.09.2010 N 659)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VI. Реализация региональных и муниципальных программ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области энергосбережения и повышения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67.   Разработка требований к региональным и              Минрегион России 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муниципальным программам в области                  Минэнерго России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(проект постановления Правительства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Федерации)                        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68.   Разработка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примерного 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мероприятий в         Минэкономразвития       до 1 февраля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области энергосбережения и повышения         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эффективности, который может быть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использован в целях разработки региональных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 программ в области энергосбережения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повышения энергетической эффективности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качестве рекомендаций для субъектов Российской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 и муниципальных образований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69.   Разработка региональных и муниципальных программ    органы исполнительной   до 1 августа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энергосбережения и повышения              власти субъектов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энергоэффективности                            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органы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70.   Рассмотрение вопросов о выделении субсидий из       Минфин России           первое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федерального бюджета на реализацию наиболее         Минэнерго России        полугодие 2010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эффективных региональных и муниципальных программ   Минрегион России       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энергосбережения и повышения     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VII. Энергосбережение и энергоэффективность в организациях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с государственным (муниципальным) участием и в организациях,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осуществляющих регулируемые виды деятельности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Реализация программ по энергосбережению и повышению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энергоэффективности регулируемыми организациями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71.   Разработка правил установления требований к         Минэкономразвития       до 1 февраля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программам по энергосбережению и повышению   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организаций,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осуществляющих регулируемые виды деятельности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(проект постановления Правительства Российской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72.   Разработка требований к программам по               ФСТ России              до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органы исполнительной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организаций с государственным         власти субъектов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(муниципальным) участием и организаций,        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осуществляющих регулируемые виды деятельности       органы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наделенные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полномочиями в области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регулирования цен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(тарифов)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73.   Обеспечение разработки программ по                  органы исполнительной   до 15 мая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власти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организациях с государственным      органы местного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(муниципальным) участием и организациях,           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осуществляющих регулируемые виды деятельности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74.   Разработка плана мероприятий по реализации      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концепции государственной тарифно-ценовой         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политики в инфраструктурном секторе экономики в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2009 - 2011 годах с учетом мер по   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энергосбережению и повышению энергетической         ФСТ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VIII. Мероприятия по развитию рынка энергосервисных услуг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Энергетическое обследование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75.   Разработка требований к энергетическому паспорту,   Минэнерго России        до 1 марта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составленному по результатам обязательного 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обследования, а также к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энергетическому паспорту, составленному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основании проектной документации, правил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предоставления копии энергетического паспорта,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составленного по результатам обязательного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энергетического обследования, в уполномоченный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федеральный орган исполнительной власти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76.   Координация создания саморегулируемых организаций   Минэкономразвития       до 1 июля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области энергетического обследования и        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опубликование информации о таких организациях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77.   Организация работ по проведению энергетического     Минэнерго России        1-е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аудита в соответствии с требованиями Федерального   Минэкономразвития       энергетическое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России                  обследование -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до 31 декабря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2012 г.,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последующие -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не реже чем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один раз в 5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лет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IX. Мероприятия по развитию инструментов финансирования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мероприятий повышения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энергосбережения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78.   Внесение изменений в меморандум государственной 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корпорации "Банк развития и внешнеэкономической   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(Внешэкономбанк)" в части отнесения    с участием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проектов повышения энергетической эффективности и   государственной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к приоритетным направлениям        корпорации "Банк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(проект распоряжения Правительства   развития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Федерации)                               внешнеэкономической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деятельности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(Внешэкономбанк)"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79.   Разработка типовых тиражируемых инструментов        Минэкономразвития       до 1 марта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финансирования проектов повышения энергетической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и энергосбережения в первую очередь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на основе энергосервисных контрактов                с участием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государственной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корпорации "Банк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развития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внешнеэкономической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деятельности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(Внешэкономбанк)",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открытого акционерного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общества "Акционерный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коммерческий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Сберегательный банк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 Федерации",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открытого акционерного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общества "Банк ВТБ"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X. Информационное обеспечение мероприятий по энергосбережению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повышению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Создание и обеспечение функционирования государственной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информационной системы в области энергосбережения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повышения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80.   Разработка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создания государственной          Минэкономразвития       декабрь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информационной системы в области энергосбережения   России                  2009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повышения энергетической эффективности и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условий для ее функционирования (проект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81.   Создание и обеспечение функционирования             Минэнерго России        с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государственной информационной системы в области          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Создание и обеспечение функционирования обучающих центров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82.   Создание обучающих центров энергетической           Минобрнауки России      2010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в учебных заведениях         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83.   Создание региональных обучающих центров             Минэнерго России        2010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органы исполнительной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 субъектов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 Федерации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 участием органов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местного самоуправления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84.   Организация отраслевых обучающих центров            Минэнерго России        2010 год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энергетической эффективности            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Минтранс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85.   Реализация информационной кампании в области        Минэкономразвития       начиная с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         России                  2010 года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XI. Направления и формы государственной поддержки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энергосбережения и повышения энергетической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86.   Определение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объектов и технологий,          Минфин России           1 апреля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имеющих высокую энергетическую эффективность,       Минпромторг России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осуществление инвестиций в создание которых    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является основанием для предоставления     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инвестиционного налогового кредита (проект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постановления Правительства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87.   Определение перечня основных средств, относящихся   Минпромторг России,     IV квартал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объектам, имеющим высокую энергетическую          Минэнерго России,       2011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эффективность, для которых не предусмотрено         Минэкономразвития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установление классов энергетической                 России,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эффективности, в отношении которых                  Росстандарт,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налогоплательщики вправе применять к основной    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норме амортизации специальный коэффициент, но не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выше 2 (проект постановления Правительства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23.09.2010 N 1579-р)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88.   Внесение изменений в порядок организации работы     ФНС России              1 мая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 предоставлению отсрочки, рассрочки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инвестиционного налогового кредита по уплате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налогов и сборов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89.   Подготовка предложений о применении мер             Минэкономразвития       1 мая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стимулирующего характера, предусмотренных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законодательством Российской Федерации о налогах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сборах, путем возмещения части затрат на уплату   Минфин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процентов по кредитам и займам, полученным в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российских кредитных организациях на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осуществление инвестиционной деятельности,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реализацию инвестиционных проектов в области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XII. Формирование системы мониторинга повышения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эффективности экономики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90.   Формирование на базе федерального                   Минэнерго России       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государственного учреждения "Российское             Минэкономразвития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энергетическое агентство" Министерства             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энергетики Российской Федерации центра сбора 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обработки информации по проектам, реализуемым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рамках деятельности рабочей группы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"Энергоэффективность" при Комиссии при Президенте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по модернизации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технологическому развитию экономики России, 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также региональным и муниципальным программам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энергосбережения и повышения энергетической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22.04.2010 N 275)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91.   Формирование федерального центра методологической   Минэкономразвития       1 января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поддержки, аналитического и нормативно-правового    России                  2010 г.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сопровождения процесса повышения энергетической     Минэнерго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экономики Российской Федерации,       Минрегион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построение процедур его взаимодействия с            Минпромторг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федеральным государственным учреждением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"Российское энергетическое агентство" Министерства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энергетики Российской Федерации, заинтересованными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органами исполнительной власти, рабочей группой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"Энергоэффективность" при Комиссии при Президенте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по модернизации 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технологическому развитию экономики России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22.04.2010 N 275)</w:t>
      </w:r>
    </w:p>
    <w:p w:rsidR="00CF0B27" w:rsidRDefault="00CF0B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B27" w:rsidRDefault="00CF0B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B27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969D7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0B27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0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0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662062B357F42796CC77EEF1B7F7B191228EB0042859C839F11724B3A9uEfFK" TargetMode="External"/><Relationship Id="rId13" Type="http://schemas.openxmlformats.org/officeDocument/2006/relationships/hyperlink" Target="consultantplus://offline/ref=5B2016729E35B5568F3B662062B357F42F9DC87BE6F3EAFDB9C82E8CB70B774ECF70FD1624B3A8ECu0f7K" TargetMode="External"/><Relationship Id="rId18" Type="http://schemas.openxmlformats.org/officeDocument/2006/relationships/hyperlink" Target="consultantplus://offline/ref=5B2016729E35B5568F3B662062B357F42F9DCE7CE2F9EAFDB9C82E8CB70B774ECF70FD1624B3A8ECu0f6K" TargetMode="External"/><Relationship Id="rId26" Type="http://schemas.openxmlformats.org/officeDocument/2006/relationships/hyperlink" Target="consultantplus://offline/ref=5B2016729E35B5568F3B662062B357F42F9ECF7CE5FAEAFDB9C82E8CB70B774ECF70FD1624B3A8EEu0f2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2016729E35B5568F3B662062B357F42F9FCD7FE1FCEAFDB9C82E8CB70B774ECF70FD1624B3A8ECu0f7K" TargetMode="External"/><Relationship Id="rId34" Type="http://schemas.openxmlformats.org/officeDocument/2006/relationships/hyperlink" Target="consultantplus://offline/ref=5B2016729E35B5568F3B662062B357F42F9ECD77E3FDEAFDB9C82E8CB70B774ECF70FD1624B3A8EDu0fDK" TargetMode="External"/><Relationship Id="rId7" Type="http://schemas.openxmlformats.org/officeDocument/2006/relationships/hyperlink" Target="consultantplus://offline/ref=5B2016729E35B5568F3B662062B357F42F9CC97FE1F2EAFDB9C82E8CB7u0fBK" TargetMode="External"/><Relationship Id="rId12" Type="http://schemas.openxmlformats.org/officeDocument/2006/relationships/hyperlink" Target="consultantplus://offline/ref=5B2016729E35B5568F3B662062B357F42F9CCA78EFFCEAFDB9C82E8CB70B774ECF70FD1624B3A8EFu0f4K" TargetMode="External"/><Relationship Id="rId17" Type="http://schemas.openxmlformats.org/officeDocument/2006/relationships/hyperlink" Target="consultantplus://offline/ref=5B2016729E35B5568F3B662062B357F42F9CC97FE1F2EAFDB9C82E8CB7u0fBK" TargetMode="External"/><Relationship Id="rId25" Type="http://schemas.openxmlformats.org/officeDocument/2006/relationships/hyperlink" Target="consultantplus://offline/ref=5B2016729E35B5568F3B662062B357F42F9ECF7CE5FAEAFDB9C82E8CB70B774ECF70FD1624B3A8ECu0f6K" TargetMode="External"/><Relationship Id="rId33" Type="http://schemas.openxmlformats.org/officeDocument/2006/relationships/hyperlink" Target="consultantplus://offline/ref=5B2016729E35B5568F3B662062B357F42F9FCA7EE5FCEAFDB9C82E8CB70B774ECF70FD1624B3A8ECu0f2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2016729E35B5568F3B662062B357F42F9DCF77E2FAEAFDB9C82E8CB70B774ECF70FD1624B3A8E9u0fCK" TargetMode="External"/><Relationship Id="rId20" Type="http://schemas.openxmlformats.org/officeDocument/2006/relationships/hyperlink" Target="consultantplus://offline/ref=5B2016729E35B5568F3B662062B357F42F9ECF7DE2FEEAFDB9C82E8CB70B774ECF70FD1624B3A9EFu0f2K" TargetMode="External"/><Relationship Id="rId29" Type="http://schemas.openxmlformats.org/officeDocument/2006/relationships/hyperlink" Target="consultantplus://offline/ref=5B2016729E35B5568F3B662062B357F42F9CC97FE1F2EAFDB9C82E8CB7u0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016729E35B5568F3B662062B357F42F9FCE7DE2F9EAFDB9C82E8CB70B774ECF70FD1624B3A8EDu0f7K" TargetMode="External"/><Relationship Id="rId11" Type="http://schemas.openxmlformats.org/officeDocument/2006/relationships/hyperlink" Target="consultantplus://offline/ref=5B2016729E35B5568F3B662062B357F42F9FCB7AE1F9EAFDB9C82E8CB70B774ECF70FD1624B3A8ECu0f4K" TargetMode="External"/><Relationship Id="rId24" Type="http://schemas.openxmlformats.org/officeDocument/2006/relationships/hyperlink" Target="consultantplus://offline/ref=5B2016729E35B5568F3B662062B357F42F9FC277E7FBEAFDB9C82E8CB70B774ECF70FD1624B3A8E8u0f0K" TargetMode="External"/><Relationship Id="rId32" Type="http://schemas.openxmlformats.org/officeDocument/2006/relationships/hyperlink" Target="consultantplus://offline/ref=5B2016729E35B5568F3B662062B357F42F9CC97FE1F2EAFDB9C82E8CB7u0fBK" TargetMode="External"/><Relationship Id="rId37" Type="http://schemas.openxmlformats.org/officeDocument/2006/relationships/hyperlink" Target="consultantplus://offline/ref=5B2016729E35B5568F3B662062B357F42796CC77EEF1B7F7B191228EB0042859C839F11724B3A9uEfFK" TargetMode="External"/><Relationship Id="rId5" Type="http://schemas.openxmlformats.org/officeDocument/2006/relationships/hyperlink" Target="consultantplus://offline/ref=5B2016729E35B5568F3B662062B357F42F9DC97FE0F3EAFDB9C82E8CB70B774ECF70FD1624B3A8EFu0f5K" TargetMode="External"/><Relationship Id="rId15" Type="http://schemas.openxmlformats.org/officeDocument/2006/relationships/hyperlink" Target="consultantplus://offline/ref=5B2016729E35B5568F3B662062B357F42F9DCF77E2FAEAFDB9C82E8CB70B774ECF70FD1624B3A8ECu0f5K" TargetMode="External"/><Relationship Id="rId23" Type="http://schemas.openxmlformats.org/officeDocument/2006/relationships/hyperlink" Target="consultantplus://offline/ref=5B2016729E35B5568F3B662062B357F42F9FC277E7FBEAFDB9C82E8CB70B774ECF70FD1624B3A8ECu0f0K" TargetMode="External"/><Relationship Id="rId28" Type="http://schemas.openxmlformats.org/officeDocument/2006/relationships/hyperlink" Target="consultantplus://offline/ref=5B2016729E35B5568F3B662062B357F42F9FCF7BE3FBEAFDB9C82E8CB70B774ECF70FD1624B3A8ECu0f6K" TargetMode="External"/><Relationship Id="rId36" Type="http://schemas.openxmlformats.org/officeDocument/2006/relationships/hyperlink" Target="consultantplus://offline/ref=5B2016729E35B5568F3B662062B357F42796CC77EEF1B7F7B191228EB0042859C839F11724B3A9uEfFK" TargetMode="External"/><Relationship Id="rId10" Type="http://schemas.openxmlformats.org/officeDocument/2006/relationships/hyperlink" Target="consultantplus://offline/ref=5B2016729E35B5568F3B662062B357F42F9FCE7DE2F9EAFDB9C82E8CB70B774ECF70FD1624B3A8EDu0f7K" TargetMode="External"/><Relationship Id="rId19" Type="http://schemas.openxmlformats.org/officeDocument/2006/relationships/hyperlink" Target="consultantplus://offline/ref=5B2016729E35B5568F3B662062B357F42F9ECF7DE2FEEAFDB9C82E8CB70B774ECF70FD1624B3A8EFu0f5K" TargetMode="External"/><Relationship Id="rId31" Type="http://schemas.openxmlformats.org/officeDocument/2006/relationships/hyperlink" Target="consultantplus://offline/ref=5B2016729E35B5568F3B662062B357F42798CD78E5F1B7F7B191228EB0042859C839F11724B3A8uEf5K" TargetMode="External"/><Relationship Id="rId4" Type="http://schemas.openxmlformats.org/officeDocument/2006/relationships/hyperlink" Target="consultantplus://offline/ref=5B2016729E35B5568F3B662062B357F42796CC77EEF1B7F7B191228EB0042859C839F11724B3A9uEfFK" TargetMode="External"/><Relationship Id="rId9" Type="http://schemas.openxmlformats.org/officeDocument/2006/relationships/hyperlink" Target="consultantplus://offline/ref=5B2016729E35B5568F3B662062B357F42F9DC97FE0F3EAFDB9C82E8CB70B774ECF70FD1624B3A8EFu0f5K" TargetMode="External"/><Relationship Id="rId14" Type="http://schemas.openxmlformats.org/officeDocument/2006/relationships/hyperlink" Target="consultantplus://offline/ref=5B2016729E35B5568F3B662062B357F42F9FCF7BE5FAEAFDB9C82E8CB70B774ECF70FD1624B3A8EDu0fCK" TargetMode="External"/><Relationship Id="rId22" Type="http://schemas.openxmlformats.org/officeDocument/2006/relationships/hyperlink" Target="consultantplus://offline/ref=5B2016729E35B5568F3B662062B357F42F9CCA78EFFCEAFDB9C82E8CB70B774ECF70FD1624B3A8EFu0f4K" TargetMode="External"/><Relationship Id="rId27" Type="http://schemas.openxmlformats.org/officeDocument/2006/relationships/hyperlink" Target="consultantplus://offline/ref=5B2016729E35B5568F3B662062B357F42F9CC878E2FEEAFDB9C82E8CB7u0fBK" TargetMode="External"/><Relationship Id="rId30" Type="http://schemas.openxmlformats.org/officeDocument/2006/relationships/hyperlink" Target="consultantplus://offline/ref=5B2016729E35B5568F3B662062B357F42F9DC97FE0F3EAFDB9C82E8CB70B774ECF70FD1624B3A8EFu0f5K" TargetMode="External"/><Relationship Id="rId35" Type="http://schemas.openxmlformats.org/officeDocument/2006/relationships/hyperlink" Target="consultantplus://offline/ref=5B2016729E35B5568F3B662062B357F42F9FCE7DE2F9EAFDB9C82E8CB70B774ECF70FD1624B3A8EDu0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8557</Words>
  <Characters>48779</Characters>
  <Application>Microsoft Office Word</Application>
  <DocSecurity>0</DocSecurity>
  <Lines>406</Lines>
  <Paragraphs>114</Paragraphs>
  <ScaleCrop>false</ScaleCrop>
  <Company/>
  <LinksUpToDate>false</LinksUpToDate>
  <CharactersWithSpaces>57222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2013-01-21T10:31:00Z</dcterms:created>
  <dcterms:modified xsi:type="dcterms:W3CDTF">2013-01-21T10:32:00Z</dcterms:modified>
</cp:coreProperties>
</file>