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6088B" w:rsidRDefault="00C6088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17 февраля 2010 г. N 61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ПРИМЕРНОГО ПЕРЕЧНЯ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В ОБЛАСТИ ЭНЕРГОСБЕРЕЖЕНИЯ И ПОВЫШЕНИЯ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ЭФФЕКТИВНОСТИ, КОТОРЫЙ МОЖЕТ БЫТЬ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ИСПОЛЬЗОВАН В ЦЕЛЯХ РАЗРАБОТКИ РЕГИОНАЛЬНЫХ, МУНИЦИПАЛЬНЫХ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 В ОБЛАСТИ ЭНЕРГОСБЕРЕЖЕНИЯ И ПОВЫШЕНИЯ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5" w:history="1">
        <w:r>
          <w:rPr>
            <w:rFonts w:ascii="Calibri" w:hAnsi="Calibri" w:cs="Calibri"/>
            <w:color w:val="0000FF"/>
          </w:rPr>
          <w:t>пунктом 68</w:t>
        </w:r>
      </w:hyperlink>
      <w:r>
        <w:rPr>
          <w:rFonts w:ascii="Calibri" w:hAnsi="Calibri" w:cs="Calibri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приказываю: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примерный </w:t>
      </w:r>
      <w:hyperlink w:anchor="Par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февраля 2010 г. N 61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ПРИМЕРНЫЙ ПЕРЕЧЕНЬ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В ОБЛАСТИ ЭНЕРГОСБЕРЕЖЕНИЯ И ПОВЫШЕНИЯ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ЭФФЕКТИВНОСТИ, КОТОРЫЙ МОЖЕТ БЫТЬ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ИСПОЛЬЗОВАН В ЦЕЛЯХ РАЗРАБОТКИ РЕГИОНАЛЬНЫХ, МУНИЦИПАЛЬНЫХ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 В ОБЛАСТИ ЭНЕРГОСБЕРЕЖЕНИЯ И ПОВЫШЕНИЯ</w:t>
      </w:r>
    </w:p>
    <w:p w:rsidR="00C6088B" w:rsidRDefault="00C608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Мероприятия по энергосбережению и повышению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жилищного фонда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метр, в том числе мероприятия, </w:t>
      </w:r>
      <w:r>
        <w:rPr>
          <w:rFonts w:ascii="Calibri" w:hAnsi="Calibri" w:cs="Calibri"/>
        </w:rPr>
        <w:lastRenderedPageBreak/>
        <w:t>направленные на сбор и анализ информации об энергопотреблении жилых домов;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ранжирование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энергоэффективности, сопоставление уровней энергоэффективности с российскими и зарубежными аналогами и оценка на этой основе потенциала энергосбережения в квартале (районе, микрорайоне);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систем дистанционного снятия показаний приборов учета используемых энергетических ресурсов;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мероприятия, обеспечивающие распространение информации об установленных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мероприятия органов государственной власти субъектов Российской Федерации по осуществлению государственного контроля за соответствием жилых домов в процессе их эксплуатации установленным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разработка технико-экономических обоснований на внедрение энергосберегающих мероприятий;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содействие привлечению частных инвестиций, в том числе в рамках реализации энергосервисных договоров.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строительство многоквартирных домов в соответствии с установленными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требованиями энергетической эффективности;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размещение на фасадах многоквартирных домов указателей классов их энергетической эффективности;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энергоэффективные модели);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з) замена отопительных котлов в многоквартирных домах с индивидуальными системами отопления на энергоэффективные котлы, внедрение конденсационных котлов при использовании природного газа, внедрение когенерации на базе газопоршневых машин и микротурбин;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повышение энергетической эффективности использования лифтового хозяйства;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эффективности использования и сокращение потерь воды;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автоматизация потребления тепловой энергии многоквартирными домами (автоматизация тепловых пунктов, пофасадное регулирование);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установка частотного регулирования приводов насосов в системах горячего водоснабжения;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перекладка электрических сетей для снижения потерь электрической энергии.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Мероприятия по энергосбережению и повышению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систем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коммунальной инфраструктуры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энергетического аудита;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анализ предоставления качества услуг электро-, тепло-, газо- и водоснабжения;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договоров электро-, тепло-,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оценка аварийности и потерь в тепловых, электрических и водопроводных сетях;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переход на когенерацию электрической и тепловой энергии;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оптимизация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 типовых технических решений по использованию возобновляемых источников низкопотенциального тепла в системах теплоснабжения, а также для холодоснабжения;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использование установок совместной выработки тепловой и электрической энергии на базе газотурбинных установок с котлом- утилизатором, газотурбинных установок, газопоршневых установок, турбодетандерных установок;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вывод из эксплуатации муниципальных котельных, выработавших ресурс, или имеющих избыточные мощности;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модернизация котельных с использованием энергоэффективного оборудования с высоким коэффициентом полезного действия;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строительство котельных с использованием энергоэффективных технологий с высоким коэффициентом полезного действия;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внедрение систем автоматизации работы и загрузки котлов, общекотельного и вспомогательного оборудования, автоматизация отпуска тепловой энергии потребителям;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снижение энергопотребления на собственные нужды котельных;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строительство тепловых сетей с использованием энергоэффективных технологий;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замена тепловых сетей с использованием энергоэффективного оборудования, </w:t>
      </w:r>
      <w:r>
        <w:rPr>
          <w:rFonts w:ascii="Calibri" w:hAnsi="Calibri" w:cs="Calibri"/>
        </w:rPr>
        <w:lastRenderedPageBreak/>
        <w:t>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установка регулируемого привода в системах водоснабжения и водоотведения;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мероприятия по сокращению потерь воды, внедрение систем оборотного водоснабжения;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энергоффективные; замену неизолированных проводов на самонесущие изолированные провода, кабельные линии; установку светодиодных ламп;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мероприятия по сокращению объемов электрической энергии, используемой при передаче (транспортировке) воды;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Мероприятия по энергосбережению в организациях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участием государства или муниципального образования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повышению энергетической эффективности этих организаций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заключению энергосервисных договоров и привлечению частных инвестиций в целях их реализации;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создание системы контроля и мониторинга за реализацией энергосервисных контрактов.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зданий, строений, сооружений приборами учета используемых энергетических ресурсов;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строительство зданий, строений, сооружений в соответствии с установленными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требованиями энергетической эффективности;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повышение тепловой защиты зданий, строений, сооружений при капитальном ремонте, </w:t>
      </w:r>
      <w:r>
        <w:rPr>
          <w:rFonts w:ascii="Calibri" w:hAnsi="Calibri" w:cs="Calibri"/>
        </w:rPr>
        <w:lastRenderedPageBreak/>
        <w:t>утепление зданий, строений, сооружений;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автоматизация потребления тепловой энергии зданиями, строениями, сооружениями;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повышение энергетической эффективности систем освещения зданий, строений, сооружений;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закупка энергопотребляющего оборудования высоких классов энергетической эффективности;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внедрение частотно-регулируемого привода электродвигателей и оптимизация систем электродвигателей;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внедрение эффективных систем сжатого воздуха зданий, строений, сооружений;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внедрение систем эффективного пароснабжения зданий, строений, сооружений.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Мероприятия по стимулированию производителей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потребителей энергетических ресурсов, организаций,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передачу энергетических ресурсов, проводить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энергосбережению, повышению энергетической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сокращению потерь энергетических ресурсов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Мероприятия, направленные на содействие заключению и реализации энергосервисных договоров (контрактов) государственными и муниципальными бюджетными учреждениями.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энергосбережении и повышении энергетической эффективности в порядке, установленном бюджетным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Содействие разработке и установке автоматизированных систем коммерческого учета электроэнергии.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Мероприятия по увеличению использования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качестве источников энергии вторичных энергетических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ресурсов и (или) возобновляемых источников энергии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</w:t>
      </w:r>
      <w:r>
        <w:rPr>
          <w:rFonts w:ascii="Calibri" w:hAnsi="Calibri" w:cs="Calibri"/>
        </w:rPr>
        <w:lastRenderedPageBreak/>
        <w:t>использования.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Мероприятия по энергосбережению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транспортном комплексе и повышению его энергетической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в том числе замещению бензина, используемого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транспортными средствами в качестве моторного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топлива, природным газом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Планирование работы транспорта и транспортных процессов (развитие системы логистики) в городских поселениях.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Строительство автомобильных газонаполнительных компрессорных станций.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Мероприятия по иным определенным органом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субъекта Российской Федерации,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органом местного самоуправления вопросам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дополнительных энергоэффективных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региональных и межмуниципальных конкурсов по энергосбережению.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88B" w:rsidRDefault="00C608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 w:rsidSect="001B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88B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4751B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8B"/>
    <w:rsid w:val="00C608AF"/>
    <w:rsid w:val="00C619E1"/>
    <w:rsid w:val="00C6586C"/>
    <w:rsid w:val="00C71ACA"/>
    <w:rsid w:val="00C835F4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0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4C3E18A7BF352B763D4CABF0A82DFBE9D38F83080E90C1BAFC3DFAB4F44D0D9DE06D5E72BE60340R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64C3E18A7BF352B763D4CABF0A82DFBE9D38F83080E90C1BAFC3DFAB4F44D0D9DE06D5E72BE70640R2K" TargetMode="External"/><Relationship Id="rId12" Type="http://schemas.openxmlformats.org/officeDocument/2006/relationships/hyperlink" Target="consultantplus://offline/ref=B764C3E18A7BF352B763D4CABF0A82DFBE9D3BFE348EE90C1BAFC3DFAB44R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64C3E18A7BF352B763D4CABF0A82DFBE9D38F83080E90C1BAFC3DFAB4F44D0D9DE06D5E72BE70640R2K" TargetMode="External"/><Relationship Id="rId11" Type="http://schemas.openxmlformats.org/officeDocument/2006/relationships/hyperlink" Target="consultantplus://offline/ref=B764C3E18A7BF352B763D4CABF0A82DFBE9D38F83080E90C1BAFC3DFAB4F44D0D9DE06D5E72BE60540R7K" TargetMode="External"/><Relationship Id="rId5" Type="http://schemas.openxmlformats.org/officeDocument/2006/relationships/hyperlink" Target="consultantplus://offline/ref=B764C3E18A7BF352B763D4CABF0A82DFBE9E3FFB3681E90C1BAFC3DFAB4F44D0D9DE06D5E72BE60140R3K" TargetMode="External"/><Relationship Id="rId10" Type="http://schemas.openxmlformats.org/officeDocument/2006/relationships/hyperlink" Target="consultantplus://offline/ref=B764C3E18A7BF352B763D4CABF0A82DFBE9D38F83080E90C1BAFC3DFAB4F44D0D9DE06D5E72BE60340R0K" TargetMode="External"/><Relationship Id="rId4" Type="http://schemas.openxmlformats.org/officeDocument/2006/relationships/hyperlink" Target="consultantplus://offline/ref=B764C3E18A7BF352B763D4CABF0A82DFBE9D38F83080E90C1BAFC3DFAB4F44D0D9DE06D5E72BE60940R7K" TargetMode="External"/><Relationship Id="rId9" Type="http://schemas.openxmlformats.org/officeDocument/2006/relationships/hyperlink" Target="consultantplus://offline/ref=B764C3E18A7BF352B763D4CABF0A82DFBA9E38FF3483B40613F6CFDDAC401BC7DE9740R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3025</Words>
  <Characters>17246</Characters>
  <Application>Microsoft Office Word</Application>
  <DocSecurity>0</DocSecurity>
  <Lines>143</Lines>
  <Paragraphs>40</Paragraphs>
  <ScaleCrop>false</ScaleCrop>
  <Company/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2013-01-21T10:17:00Z</dcterms:created>
  <dcterms:modified xsi:type="dcterms:W3CDTF">2013-01-21T10:19:00Z</dcterms:modified>
</cp:coreProperties>
</file>